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7D" w:rsidRPr="001812D8" w:rsidRDefault="00FB7C7D" w:rsidP="00CE142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First Aid and Administration of Medication</w:t>
      </w:r>
      <w:r w:rsidRPr="001812D8">
        <w:rPr>
          <w:rFonts w:cs="Arial"/>
          <w:b/>
          <w:sz w:val="28"/>
          <w:szCs w:val="28"/>
        </w:rPr>
        <w:t xml:space="preserve"> 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2D62B9" w:rsidRDefault="00FB7C7D" w:rsidP="002D62B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First Aid</w:t>
      </w:r>
    </w:p>
    <w:p w:rsidR="00FB7C7D" w:rsidRDefault="00FB7C7D" w:rsidP="002D62B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Adults working with children, </w:t>
      </w:r>
      <w:r w:rsidRPr="002D62B9">
        <w:rPr>
          <w:rFonts w:cs="Arial"/>
          <w:sz w:val="24"/>
          <w:szCs w:val="24"/>
        </w:rPr>
        <w:t xml:space="preserve">young people </w:t>
      </w:r>
      <w:r>
        <w:rPr>
          <w:rFonts w:cs="Arial"/>
          <w:sz w:val="24"/>
          <w:szCs w:val="24"/>
        </w:rPr>
        <w:t xml:space="preserve">and vulnerable adults </w:t>
      </w:r>
      <w:r w:rsidRPr="002D62B9">
        <w:rPr>
          <w:rFonts w:cs="Arial"/>
          <w:sz w:val="24"/>
          <w:szCs w:val="24"/>
        </w:rPr>
        <w:t>should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be aware of basic first aid techniques. All staff and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volunteer workers should be encouraged to have some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First Aid knowledge and the parish should encourage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access to First Aid training.</w:t>
      </w:r>
    </w:p>
    <w:p w:rsidR="00FB7C7D" w:rsidRPr="002D62B9" w:rsidRDefault="00FB7C7D" w:rsidP="002D62B9">
      <w:pPr>
        <w:rPr>
          <w:rFonts w:cs="Arial"/>
          <w:sz w:val="24"/>
          <w:szCs w:val="24"/>
        </w:rPr>
      </w:pPr>
    </w:p>
    <w:p w:rsidR="00FB7C7D" w:rsidRDefault="00FB7C7D" w:rsidP="005D66E9">
      <w:p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When administering first aid, wherever possible, adults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 xml:space="preserve">should ensure that another adult is </w:t>
      </w:r>
      <w:r>
        <w:rPr>
          <w:rFonts w:cs="Arial"/>
          <w:sz w:val="24"/>
          <w:szCs w:val="24"/>
        </w:rPr>
        <w:t>a</w:t>
      </w:r>
      <w:r w:rsidRPr="002D62B9">
        <w:rPr>
          <w:rFonts w:cs="Arial"/>
          <w:sz w:val="24"/>
          <w:szCs w:val="24"/>
        </w:rPr>
        <w:t>ware of the action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 xml:space="preserve">being taken. Parents </w:t>
      </w:r>
      <w:r>
        <w:rPr>
          <w:rFonts w:cs="Arial"/>
          <w:sz w:val="24"/>
          <w:szCs w:val="24"/>
        </w:rPr>
        <w:t xml:space="preserve">and carers </w:t>
      </w:r>
      <w:r w:rsidRPr="002D62B9">
        <w:rPr>
          <w:rFonts w:cs="Arial"/>
          <w:sz w:val="24"/>
          <w:szCs w:val="24"/>
        </w:rPr>
        <w:t>should always be informed when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first aid has been administered.</w:t>
      </w:r>
      <w:r w:rsidRPr="005D66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If the injury appears to be serious, the emergency services should be called without delay. 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2D62B9" w:rsidRDefault="00FB7C7D" w:rsidP="002D62B9">
      <w:p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All premises used by children should have a First Aid kit.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Its contents should be stored in a waterproof container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and be clearly marked. Each group should designate one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worker to check the contents at prescribed intervals.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2D62B9" w:rsidRDefault="00FB7C7D" w:rsidP="002D62B9">
      <w:p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A suggested minimum for a First Aid kit</w:t>
      </w:r>
      <w:r>
        <w:rPr>
          <w:rFonts w:cs="Arial"/>
          <w:sz w:val="24"/>
          <w:szCs w:val="24"/>
        </w:rPr>
        <w:t>: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2 x small wound dressings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x large wound dressing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x eye pad</w:t>
      </w:r>
    </w:p>
    <w:p w:rsidR="00FB7C7D" w:rsidRPr="002D62B9" w:rsidRDefault="00FB7C7D" w:rsidP="00D7380C">
      <w:pPr>
        <w:ind w:left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4 x triangular bandages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2 x non-stick dressings 5 cm x 5 cm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2 x non-stick dressings 10 cm x 10 cm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reel of low allergy adhesive tape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4 x safety pins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5 x pairs of disposable latex gloves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2 x conforming bandages 6 cm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x resuscitation shield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20 x wrapped adhesive dressings (plasters)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2 x crepe bandages 5 cm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x disposable apron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x sealed eye wash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1 x emergency aid card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4 x individually wrapped cleaning wipes (non</w:t>
      </w:r>
      <w:r>
        <w:rPr>
          <w:rFonts w:cs="Arial"/>
          <w:sz w:val="24"/>
          <w:szCs w:val="24"/>
        </w:rPr>
        <w:t>-</w:t>
      </w:r>
      <w:r w:rsidRPr="002D62B9">
        <w:rPr>
          <w:rFonts w:cs="Arial"/>
          <w:sz w:val="24"/>
          <w:szCs w:val="24"/>
        </w:rPr>
        <w:t>alcoholic)</w:t>
      </w:r>
    </w:p>
    <w:p w:rsidR="00FB7C7D" w:rsidRPr="002D62B9" w:rsidRDefault="00FB7C7D" w:rsidP="00D7380C">
      <w:pPr>
        <w:ind w:firstLine="720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An accident report book</w:t>
      </w:r>
      <w:r>
        <w:rPr>
          <w:rFonts w:cs="Arial"/>
          <w:sz w:val="24"/>
          <w:szCs w:val="24"/>
        </w:rPr>
        <w:t>.</w:t>
      </w:r>
    </w:p>
    <w:p w:rsidR="00FB7C7D" w:rsidRPr="002D62B9" w:rsidRDefault="00FB7C7D" w:rsidP="00D7380C">
      <w:pPr>
        <w:jc w:val="right"/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 xml:space="preserve">Useful website: </w:t>
      </w:r>
      <w:hyperlink r:id="rId7" w:history="1">
        <w:r w:rsidRPr="009E42CF">
          <w:rPr>
            <w:rStyle w:val="Hyperlink"/>
            <w:rFonts w:cs="Arial"/>
            <w:sz w:val="24"/>
            <w:szCs w:val="24"/>
          </w:rPr>
          <w:t>www.hse.gov.uk/firstaid</w:t>
        </w:r>
      </w:hyperlink>
      <w:r>
        <w:rPr>
          <w:rFonts w:cs="Arial"/>
          <w:sz w:val="24"/>
          <w:szCs w:val="24"/>
        </w:rPr>
        <w:t xml:space="preserve"> 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2D62B9" w:rsidRDefault="00FB7C7D" w:rsidP="002D62B9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Administering Medication</w:t>
      </w:r>
    </w:p>
    <w:p w:rsidR="00FB7C7D" w:rsidRPr="002D62B9" w:rsidRDefault="00FB7C7D" w:rsidP="002D62B9">
      <w:p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In circumstances where children</w:t>
      </w:r>
      <w:r>
        <w:rPr>
          <w:rFonts w:cs="Arial"/>
          <w:sz w:val="24"/>
          <w:szCs w:val="24"/>
        </w:rPr>
        <w:t xml:space="preserve">, </w:t>
      </w:r>
      <w:r w:rsidRPr="002D62B9">
        <w:rPr>
          <w:rFonts w:cs="Arial"/>
          <w:sz w:val="24"/>
          <w:szCs w:val="24"/>
        </w:rPr>
        <w:t xml:space="preserve">young people </w:t>
      </w:r>
      <w:r>
        <w:rPr>
          <w:rFonts w:cs="Arial"/>
          <w:sz w:val="24"/>
          <w:szCs w:val="24"/>
        </w:rPr>
        <w:t>and vulnerable adults</w:t>
      </w:r>
      <w:r w:rsidRPr="002D62B9">
        <w:rPr>
          <w:rFonts w:cs="Arial"/>
          <w:sz w:val="24"/>
          <w:szCs w:val="24"/>
        </w:rPr>
        <w:t xml:space="preserve"> need medication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regularly an agreed plan should have been established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to ensure the</w:t>
      </w:r>
      <w:r>
        <w:rPr>
          <w:rFonts w:cs="Arial"/>
          <w:sz w:val="24"/>
          <w:szCs w:val="24"/>
        </w:rPr>
        <w:t>ir safety and protection, as well as for</w:t>
      </w:r>
      <w:r w:rsidRPr="002D62B9">
        <w:rPr>
          <w:rFonts w:cs="Arial"/>
          <w:sz w:val="24"/>
          <w:szCs w:val="24"/>
        </w:rPr>
        <w:t xml:space="preserve"> the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adults who are working with them. Depending upon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the age and understanding, they should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where appropriate, be encouraged to self</w:t>
      </w:r>
      <w:r>
        <w:rPr>
          <w:rFonts w:cs="Arial"/>
          <w:sz w:val="24"/>
          <w:szCs w:val="24"/>
        </w:rPr>
        <w:t>-</w:t>
      </w:r>
      <w:r w:rsidRPr="002D62B9">
        <w:rPr>
          <w:rFonts w:cs="Arial"/>
          <w:sz w:val="24"/>
          <w:szCs w:val="24"/>
        </w:rPr>
        <w:t>administer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medication or treatment including, for example any</w:t>
      </w:r>
      <w:r>
        <w:rPr>
          <w:rFonts w:cs="Arial"/>
          <w:sz w:val="24"/>
          <w:szCs w:val="24"/>
        </w:rPr>
        <w:t xml:space="preserve"> </w:t>
      </w:r>
      <w:r w:rsidRPr="002D62B9">
        <w:rPr>
          <w:rFonts w:cs="Arial"/>
          <w:sz w:val="24"/>
          <w:szCs w:val="24"/>
        </w:rPr>
        <w:t>ointment or use of inhalers.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2D62B9" w:rsidRDefault="00FB7C7D" w:rsidP="002D62B9">
      <w:p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Parishes need to ensure that:</w:t>
      </w:r>
    </w:p>
    <w:p w:rsidR="00FB7C7D" w:rsidRPr="002D62B9" w:rsidRDefault="00FB7C7D" w:rsidP="005D07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Workers/helpers for children and</w:t>
      </w:r>
      <w:r w:rsidRPr="002D62B9">
        <w:rPr>
          <w:rFonts w:cs="Arial"/>
          <w:sz w:val="24"/>
          <w:szCs w:val="24"/>
        </w:rPr>
        <w:t xml:space="preserve"> youth </w:t>
      </w:r>
      <w:r>
        <w:rPr>
          <w:rFonts w:cs="Arial"/>
          <w:sz w:val="24"/>
          <w:szCs w:val="24"/>
        </w:rPr>
        <w:t>groups, or a group for vulnerable adults,</w:t>
      </w:r>
      <w:r w:rsidRPr="002D62B9">
        <w:rPr>
          <w:rFonts w:cs="Arial"/>
          <w:sz w:val="24"/>
          <w:szCs w:val="24"/>
        </w:rPr>
        <w:t xml:space="preserve"> understand the extent and limitations of their role in applying basic care and hygiene tasks for minor abrasions and understand where an injury requires more experienced intervention</w:t>
      </w:r>
      <w:r>
        <w:rPr>
          <w:rFonts w:cs="Arial"/>
          <w:sz w:val="24"/>
          <w:szCs w:val="24"/>
        </w:rPr>
        <w:t>.</w:t>
      </w:r>
    </w:p>
    <w:p w:rsidR="00FB7C7D" w:rsidRPr="002D62B9" w:rsidRDefault="00FB7C7D" w:rsidP="002D62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there are trained and named individuals to undertake first aid responsibilities</w:t>
      </w:r>
      <w:r>
        <w:rPr>
          <w:rFonts w:cs="Arial"/>
          <w:sz w:val="24"/>
          <w:szCs w:val="24"/>
        </w:rPr>
        <w:t>.</w:t>
      </w:r>
    </w:p>
    <w:p w:rsidR="00FB7C7D" w:rsidRPr="002D62B9" w:rsidRDefault="00FB7C7D" w:rsidP="002D62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training is regularly monitored and updated</w:t>
      </w:r>
      <w:r>
        <w:rPr>
          <w:rFonts w:cs="Arial"/>
          <w:sz w:val="24"/>
          <w:szCs w:val="24"/>
        </w:rPr>
        <w:t>.</w:t>
      </w:r>
    </w:p>
    <w:p w:rsidR="00FB7C7D" w:rsidRPr="002D62B9" w:rsidRDefault="00FB7C7D" w:rsidP="002D62B9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arrangements are in place to obtain parental consent for the administration of first aid or medication.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2D62B9" w:rsidRDefault="00FB7C7D" w:rsidP="002D62B9">
      <w:p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This means that adults should:</w:t>
      </w:r>
    </w:p>
    <w:p w:rsidR="00FB7C7D" w:rsidRPr="002D62B9" w:rsidRDefault="00FB7C7D" w:rsidP="002D62B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explain to the child</w:t>
      </w:r>
      <w:r>
        <w:rPr>
          <w:rFonts w:cs="Arial"/>
          <w:sz w:val="24"/>
          <w:szCs w:val="24"/>
        </w:rPr>
        <w:t>, young person or vulnerable adult</w:t>
      </w:r>
      <w:r w:rsidRPr="002D62B9">
        <w:rPr>
          <w:rFonts w:cs="Arial"/>
          <w:sz w:val="24"/>
          <w:szCs w:val="24"/>
        </w:rPr>
        <w:t xml:space="preserve"> what is happening.</w:t>
      </w:r>
    </w:p>
    <w:p w:rsidR="00FB7C7D" w:rsidRPr="002D62B9" w:rsidRDefault="00FB7C7D" w:rsidP="002D62B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always act and are seen to act in the best interests</w:t>
      </w:r>
      <w:r>
        <w:rPr>
          <w:rFonts w:cs="Arial"/>
          <w:sz w:val="24"/>
          <w:szCs w:val="24"/>
        </w:rPr>
        <w:t xml:space="preserve"> of the </w:t>
      </w:r>
      <w:r w:rsidRPr="002D62B9">
        <w:rPr>
          <w:rFonts w:cs="Arial"/>
          <w:sz w:val="24"/>
          <w:szCs w:val="24"/>
        </w:rPr>
        <w:t>child</w:t>
      </w:r>
      <w:r>
        <w:rPr>
          <w:rFonts w:cs="Arial"/>
          <w:sz w:val="24"/>
          <w:szCs w:val="24"/>
        </w:rPr>
        <w:t>, young person or vulnerable adult.</w:t>
      </w:r>
    </w:p>
    <w:p w:rsidR="00FB7C7D" w:rsidRPr="002D62B9" w:rsidRDefault="00FB7C7D" w:rsidP="002D62B9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report and record any administration of first aid or medication</w:t>
      </w:r>
      <w:r>
        <w:rPr>
          <w:rFonts w:cs="Arial"/>
          <w:sz w:val="24"/>
          <w:szCs w:val="24"/>
        </w:rPr>
        <w:t>.</w:t>
      </w:r>
    </w:p>
    <w:p w:rsidR="00FB7C7D" w:rsidRPr="002D62B9" w:rsidRDefault="00FB7C7D" w:rsidP="00255CEB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2D62B9">
        <w:rPr>
          <w:rFonts w:cs="Arial"/>
          <w:sz w:val="24"/>
          <w:szCs w:val="24"/>
        </w:rPr>
        <w:t>always ensure that an appropriate health/risk assessment is undertaken prior to undertaking certain activities.</w:t>
      </w:r>
    </w:p>
    <w:p w:rsidR="00FB7C7D" w:rsidRDefault="00FB7C7D" w:rsidP="002D62B9">
      <w:pPr>
        <w:rPr>
          <w:rFonts w:cs="Arial"/>
          <w:sz w:val="24"/>
          <w:szCs w:val="24"/>
        </w:rPr>
      </w:pPr>
    </w:p>
    <w:p w:rsidR="00FB7C7D" w:rsidRPr="00CE1424" w:rsidRDefault="00FB7C7D" w:rsidP="001812D8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July 2022</w:t>
      </w:r>
    </w:p>
    <w:p w:rsidR="00FB7C7D" w:rsidRPr="00CE1424" w:rsidRDefault="00FB7C7D" w:rsidP="00CE1424">
      <w:pPr>
        <w:tabs>
          <w:tab w:val="left" w:pos="3195"/>
        </w:tabs>
        <w:rPr>
          <w:rFonts w:cs="Arial"/>
          <w:sz w:val="24"/>
          <w:szCs w:val="24"/>
        </w:rPr>
      </w:pPr>
    </w:p>
    <w:sectPr w:rsidR="00FB7C7D" w:rsidRPr="00CE1424" w:rsidSect="004E1292">
      <w:headerReference w:type="default" r:id="rId8"/>
      <w:footerReference w:type="default" r:id="rId9"/>
      <w:headerReference w:type="first" r:id="rId10"/>
      <w:pgSz w:w="11906" w:h="16838" w:code="9"/>
      <w:pgMar w:top="1021" w:right="1247" w:bottom="1021" w:left="1247" w:header="1474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C7D" w:rsidRDefault="00FB7C7D">
      <w:r>
        <w:separator/>
      </w:r>
    </w:p>
  </w:endnote>
  <w:endnote w:type="continuationSeparator" w:id="0">
    <w:p w:rsidR="00FB7C7D" w:rsidRDefault="00FB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7D" w:rsidRPr="00F84683" w:rsidRDefault="00FB7C7D" w:rsidP="00D7380C">
    <w:pPr>
      <w:ind w:right="-1078" w:hanging="567"/>
      <w:jc w:val="center"/>
      <w:outlineLvl w:val="0"/>
      <w:rPr>
        <w:b/>
        <w:bCs/>
        <w:color w:val="2F5496"/>
        <w:sz w:val="21"/>
        <w:szCs w:val="21"/>
      </w:rPr>
    </w:pPr>
    <w:r w:rsidRPr="00F84683">
      <w:rPr>
        <w:b/>
        <w:bCs/>
        <w:color w:val="FF0000"/>
        <w:sz w:val="21"/>
        <w:szCs w:val="21"/>
      </w:rPr>
      <w:t>Going Deeper into God</w:t>
    </w:r>
    <w:r w:rsidRPr="00F84683">
      <w:rPr>
        <w:b/>
        <w:bCs/>
        <w:color w:val="808080"/>
        <w:sz w:val="21"/>
        <w:szCs w:val="21"/>
      </w:rPr>
      <w:t xml:space="preserve">  </w:t>
    </w:r>
    <w:r w:rsidRPr="00F84683">
      <w:rPr>
        <w:rFonts w:ascii="Arial" w:hAnsi="Arial" w:cs="Arial"/>
        <w:b/>
        <w:bCs/>
        <w:color w:val="808080"/>
        <w:sz w:val="21"/>
        <w:szCs w:val="21"/>
      </w:rPr>
      <w:t xml:space="preserve">● </w:t>
    </w:r>
    <w:r w:rsidRPr="00F84683">
      <w:rPr>
        <w:b/>
        <w:bCs/>
        <w:color w:val="808080"/>
        <w:sz w:val="21"/>
        <w:szCs w:val="21"/>
      </w:rPr>
      <w:t xml:space="preserve"> </w:t>
    </w:r>
    <w:r w:rsidRPr="00F84683">
      <w:rPr>
        <w:b/>
        <w:bCs/>
        <w:color w:val="E7BB3A"/>
        <w:sz w:val="21"/>
        <w:szCs w:val="21"/>
      </w:rPr>
      <w:t>Transforming Communities</w:t>
    </w:r>
    <w:r w:rsidRPr="00F84683">
      <w:rPr>
        <w:b/>
        <w:bCs/>
        <w:color w:val="FFC000"/>
        <w:sz w:val="21"/>
        <w:szCs w:val="21"/>
      </w:rPr>
      <w:t xml:space="preserve"> </w:t>
    </w:r>
    <w:r w:rsidRPr="00F84683">
      <w:rPr>
        <w:b/>
        <w:bCs/>
        <w:color w:val="808080"/>
        <w:sz w:val="21"/>
        <w:szCs w:val="21"/>
      </w:rPr>
      <w:t xml:space="preserve"> </w:t>
    </w:r>
    <w:r w:rsidRPr="00F84683">
      <w:rPr>
        <w:rFonts w:ascii="Arial" w:hAnsi="Arial" w:cs="Arial"/>
        <w:b/>
        <w:bCs/>
        <w:color w:val="808080"/>
        <w:sz w:val="21"/>
        <w:szCs w:val="21"/>
      </w:rPr>
      <w:t>●</w:t>
    </w:r>
    <w:r w:rsidRPr="00F84683">
      <w:rPr>
        <w:b/>
        <w:bCs/>
        <w:color w:val="808080"/>
        <w:sz w:val="21"/>
        <w:szCs w:val="21"/>
      </w:rPr>
      <w:t xml:space="preserve"> </w:t>
    </w:r>
    <w:r w:rsidRPr="00F84683">
      <w:rPr>
        <w:b/>
        <w:bCs/>
        <w:color w:val="2F5496"/>
        <w:sz w:val="21"/>
        <w:szCs w:val="21"/>
      </w:rPr>
      <w:t xml:space="preserve"> Making New Disciples</w:t>
    </w:r>
  </w:p>
  <w:p w:rsidR="00FB7C7D" w:rsidRPr="00F97C0D" w:rsidRDefault="00FB7C7D" w:rsidP="00D7380C">
    <w:pPr>
      <w:ind w:right="-227" w:hanging="284"/>
      <w:jc w:val="center"/>
      <w:outlineLvl w:val="0"/>
      <w:rPr>
        <w:b/>
        <w:bCs/>
        <w:color w:val="808080"/>
        <w:sz w:val="8"/>
        <w:szCs w:val="8"/>
      </w:rPr>
    </w:pPr>
  </w:p>
  <w:p w:rsidR="00FB7C7D" w:rsidRPr="007407B0" w:rsidRDefault="00FB7C7D" w:rsidP="00D7380C">
    <w:pPr>
      <w:pStyle w:val="Footer"/>
      <w:spacing w:line="276" w:lineRule="auto"/>
      <w:ind w:right="-794" w:hanging="851"/>
      <w:jc w:val="center"/>
      <w:rPr>
        <w:sz w:val="18"/>
        <w:szCs w:val="18"/>
      </w:rPr>
    </w:pPr>
    <w:r w:rsidRPr="007407B0">
      <w:rPr>
        <w:sz w:val="18"/>
        <w:szCs w:val="18"/>
      </w:rPr>
      <w:t xml:space="preserve">The St Albans Diocesan Board of Finance, a company limited by guarantee registered in </w:t>
    </w:r>
    <w:smartTag w:uri="urn:schemas-microsoft-com:office:smarttags" w:element="place">
      <w:smartTag w:uri="urn:schemas-microsoft-com:office:smarttags" w:element="country-region">
        <w:r w:rsidRPr="007407B0">
          <w:rPr>
            <w:sz w:val="18"/>
            <w:szCs w:val="18"/>
          </w:rPr>
          <w:t>England</w:t>
        </w:r>
      </w:smartTag>
    </w:smartTag>
    <w:r w:rsidRPr="007407B0">
      <w:rPr>
        <w:sz w:val="18"/>
        <w:szCs w:val="18"/>
      </w:rPr>
      <w:t xml:space="preserve"> and Wales No 145227. Registered Charity No 248887</w:t>
    </w:r>
  </w:p>
  <w:p w:rsidR="00FB7C7D" w:rsidRPr="007407B0" w:rsidRDefault="00FB7C7D" w:rsidP="00D7380C">
    <w:pPr>
      <w:spacing w:before="20"/>
      <w:ind w:right="-1077" w:hanging="567"/>
      <w:jc w:val="center"/>
      <w:outlineLvl w:val="0"/>
      <w:rPr>
        <w:b/>
        <w:bCs/>
        <w:sz w:val="18"/>
        <w:szCs w:val="18"/>
      </w:rPr>
    </w:pPr>
    <w:r w:rsidRPr="007407B0">
      <w:rPr>
        <w:bCs/>
        <w:sz w:val="18"/>
        <w:szCs w:val="18"/>
      </w:rPr>
      <w:t xml:space="preserve">Registered Office:  </w:t>
    </w:r>
    <w:r w:rsidRPr="007407B0">
      <w:rPr>
        <w:b/>
        <w:bCs/>
        <w:sz w:val="18"/>
        <w:szCs w:val="18"/>
      </w:rPr>
      <w:t xml:space="preserve">Holywell Lodge, 41 Holywell Hill, </w:t>
    </w:r>
    <w:smartTag w:uri="urn:schemas-microsoft-com:office:smarttags" w:element="place">
      <w:r w:rsidRPr="007407B0">
        <w:rPr>
          <w:b/>
          <w:bCs/>
          <w:sz w:val="18"/>
          <w:szCs w:val="18"/>
        </w:rPr>
        <w:t>St Albans</w:t>
      </w:r>
    </w:smartTag>
    <w:r w:rsidRPr="007407B0">
      <w:rPr>
        <w:b/>
        <w:bCs/>
        <w:sz w:val="18"/>
        <w:szCs w:val="18"/>
      </w:rPr>
      <w:t>, Herts.  AL1 1HE</w:t>
    </w:r>
  </w:p>
  <w:p w:rsidR="00FB7C7D" w:rsidRPr="002E7684" w:rsidRDefault="00FB7C7D" w:rsidP="002E7684">
    <w:pPr>
      <w:spacing w:before="20"/>
      <w:ind w:right="-1077" w:hanging="567"/>
      <w:jc w:val="center"/>
      <w:outlineLvl w:val="0"/>
      <w:rPr>
        <w:sz w:val="18"/>
        <w:szCs w:val="18"/>
      </w:rPr>
    </w:pPr>
    <w:r w:rsidRPr="007407B0">
      <w:rPr>
        <w:bCs/>
        <w:sz w:val="18"/>
        <w:szCs w:val="18"/>
      </w:rPr>
      <w:t>Switchboard: 01727 854532  Fax: 01727 844469  Web: www.stalbans.anglican.org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C7D" w:rsidRDefault="00FB7C7D">
      <w:r>
        <w:separator/>
      </w:r>
    </w:p>
  </w:footnote>
  <w:footnote w:type="continuationSeparator" w:id="0">
    <w:p w:rsidR="00FB7C7D" w:rsidRDefault="00FB7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7D" w:rsidRDefault="00FB7C7D">
    <w:pPr>
      <w:jc w:val="right"/>
      <w:rPr>
        <w:rFonts w:ascii="Helvetica" w:hAnsi="Helvetica"/>
        <w:sz w:val="18"/>
      </w:rPr>
    </w:pPr>
  </w:p>
  <w:p w:rsidR="00FB7C7D" w:rsidRDefault="00FB7C7D">
    <w:pPr>
      <w:jc w:val="right"/>
      <w:rPr>
        <w:rFonts w:ascii="Helvetica" w:hAnsi="Helvetica"/>
        <w:sz w:val="18"/>
      </w:rPr>
    </w:pPr>
  </w:p>
  <w:p w:rsidR="00FB7C7D" w:rsidRDefault="00FB7C7D" w:rsidP="00CE1424">
    <w:pPr>
      <w:rPr>
        <w:rFonts w:ascii="Helvetica" w:hAnsi="Helvetica"/>
        <w:sz w:val="16"/>
        <w:szCs w:val="16"/>
      </w:rPr>
    </w:pPr>
  </w:p>
  <w:p w:rsidR="00FB7C7D" w:rsidRPr="005D6E76" w:rsidRDefault="00FB7C7D">
    <w:pPr>
      <w:jc w:val="right"/>
      <w:rPr>
        <w:rFonts w:ascii="Helvetica" w:hAnsi="Helvetica"/>
        <w:color w:val="767171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C7D" w:rsidRDefault="00FB7C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6.75pt;margin-top:-57.05pt;width:121.55pt;height:60.75pt;z-index:251660288;visibility:visible">
          <v:imagedata r:id="rId1" o:title=""/>
          <w10:wrap type="squar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F35"/>
    <w:multiLevelType w:val="hybridMultilevel"/>
    <w:tmpl w:val="8006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B28E0"/>
    <w:multiLevelType w:val="hybridMultilevel"/>
    <w:tmpl w:val="54D8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40CAC"/>
    <w:multiLevelType w:val="hybridMultilevel"/>
    <w:tmpl w:val="807A3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F3EE3"/>
    <w:multiLevelType w:val="hybridMultilevel"/>
    <w:tmpl w:val="59EC4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F09"/>
    <w:rsid w:val="000973B1"/>
    <w:rsid w:val="000B1503"/>
    <w:rsid w:val="00136547"/>
    <w:rsid w:val="0015598D"/>
    <w:rsid w:val="001812D8"/>
    <w:rsid w:val="001D6D0D"/>
    <w:rsid w:val="0021587E"/>
    <w:rsid w:val="0023640F"/>
    <w:rsid w:val="002501CF"/>
    <w:rsid w:val="00255CEB"/>
    <w:rsid w:val="002723C8"/>
    <w:rsid w:val="002C20FC"/>
    <w:rsid w:val="002D62B9"/>
    <w:rsid w:val="002E7684"/>
    <w:rsid w:val="00306B8E"/>
    <w:rsid w:val="00343E19"/>
    <w:rsid w:val="00396B72"/>
    <w:rsid w:val="00397DE2"/>
    <w:rsid w:val="00456F68"/>
    <w:rsid w:val="00460E8D"/>
    <w:rsid w:val="004A34BC"/>
    <w:rsid w:val="004D415B"/>
    <w:rsid w:val="004E1292"/>
    <w:rsid w:val="00504B75"/>
    <w:rsid w:val="00512B76"/>
    <w:rsid w:val="00516B85"/>
    <w:rsid w:val="00540715"/>
    <w:rsid w:val="005D07B9"/>
    <w:rsid w:val="005D66E9"/>
    <w:rsid w:val="005D6E76"/>
    <w:rsid w:val="005E326B"/>
    <w:rsid w:val="006E6003"/>
    <w:rsid w:val="007168D7"/>
    <w:rsid w:val="0072025F"/>
    <w:rsid w:val="007407B0"/>
    <w:rsid w:val="007A3A61"/>
    <w:rsid w:val="007A6E38"/>
    <w:rsid w:val="007C6846"/>
    <w:rsid w:val="008430A0"/>
    <w:rsid w:val="008709DF"/>
    <w:rsid w:val="008739BE"/>
    <w:rsid w:val="008D3A9E"/>
    <w:rsid w:val="008F2402"/>
    <w:rsid w:val="00966782"/>
    <w:rsid w:val="009C1159"/>
    <w:rsid w:val="009C5470"/>
    <w:rsid w:val="009E42CF"/>
    <w:rsid w:val="00A667AA"/>
    <w:rsid w:val="00A7099A"/>
    <w:rsid w:val="00A83F88"/>
    <w:rsid w:val="00A846C0"/>
    <w:rsid w:val="00AC573A"/>
    <w:rsid w:val="00B00C98"/>
    <w:rsid w:val="00B64CED"/>
    <w:rsid w:val="00B67034"/>
    <w:rsid w:val="00BC3D7D"/>
    <w:rsid w:val="00BE4E74"/>
    <w:rsid w:val="00C55DC5"/>
    <w:rsid w:val="00CA1FC9"/>
    <w:rsid w:val="00CD7403"/>
    <w:rsid w:val="00CE1424"/>
    <w:rsid w:val="00CE42A8"/>
    <w:rsid w:val="00D03F4F"/>
    <w:rsid w:val="00D109D6"/>
    <w:rsid w:val="00D53B7C"/>
    <w:rsid w:val="00D67EF9"/>
    <w:rsid w:val="00D711AD"/>
    <w:rsid w:val="00D7380C"/>
    <w:rsid w:val="00DD20F5"/>
    <w:rsid w:val="00E344C1"/>
    <w:rsid w:val="00E82F09"/>
    <w:rsid w:val="00ED0C07"/>
    <w:rsid w:val="00F24DF5"/>
    <w:rsid w:val="00F4020B"/>
    <w:rsid w:val="00F84683"/>
    <w:rsid w:val="00F97C0D"/>
    <w:rsid w:val="00FB7C7D"/>
    <w:rsid w:val="00FC392B"/>
    <w:rsid w:val="00FE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ll Sans MT" w:eastAsia="Times New Roman" w:hAnsi="Gill Sans MT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53B7C"/>
  </w:style>
  <w:style w:type="paragraph" w:styleId="Heading1">
    <w:name w:val="heading 1"/>
    <w:basedOn w:val="Normal"/>
    <w:next w:val="Normal"/>
    <w:link w:val="Heading1Char"/>
    <w:uiPriority w:val="99"/>
    <w:qFormat/>
    <w:rsid w:val="00D53B7C"/>
    <w:pPr>
      <w:keepNext/>
      <w:jc w:val="right"/>
      <w:outlineLvl w:val="0"/>
    </w:pPr>
    <w:rPr>
      <w:rFonts w:ascii="Helvetica" w:hAnsi="Helvetica"/>
      <w:b/>
      <w:bC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3B7C"/>
    <w:pPr>
      <w:keepNext/>
      <w:jc w:val="right"/>
      <w:outlineLvl w:val="1"/>
    </w:pPr>
    <w:rPr>
      <w:rFonts w:ascii="Helvetica" w:hAnsi="Helvetica"/>
      <w:b/>
      <w:bCs/>
      <w:sz w:val="18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53B7C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3B7C"/>
    <w:pPr>
      <w:keepNext/>
      <w:jc w:val="right"/>
      <w:outlineLvl w:val="3"/>
    </w:pPr>
    <w:rPr>
      <w:rFonts w:ascii="Helvetica" w:hAnsi="Helvetica"/>
      <w:b/>
      <w:bCs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D53B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3B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Hyperlink">
    <w:name w:val="Hyperlink"/>
    <w:basedOn w:val="DefaultParagraphFont"/>
    <w:uiPriority w:val="99"/>
    <w:rsid w:val="00D53B7C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D53B7C"/>
    <w:pPr>
      <w:shd w:val="clear" w:color="auto" w:fill="000080"/>
    </w:pPr>
    <w:rPr>
      <w:rFonts w:ascii="Geneva" w:hAnsi="Geneva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</w:rPr>
  </w:style>
  <w:style w:type="paragraph" w:styleId="BalloonText">
    <w:name w:val="Balloon Text"/>
    <w:basedOn w:val="Normal"/>
    <w:link w:val="BalloonTextChar"/>
    <w:uiPriority w:val="99"/>
    <w:semiHidden/>
    <w:rsid w:val="00FE4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styleId="ListParagraph">
    <w:name w:val="List Paragraph"/>
    <w:basedOn w:val="Normal"/>
    <w:uiPriority w:val="99"/>
    <w:qFormat/>
    <w:rsid w:val="001812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Diocesan letterhead template 2016 final colour.dotx</Template>
  <TotalTime>1</TotalTime>
  <Pages>2</Pages>
  <Words>425</Words>
  <Characters>2426</Characters>
  <Application>Microsoft Office Outlook</Application>
  <DocSecurity>0</DocSecurity>
  <Lines>0</Lines>
  <Paragraphs>0</Paragraphs>
  <ScaleCrop>false</ScaleCrop>
  <Company>Diocese of St Albans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head 1</dc:title>
  <dc:subject/>
  <dc:creator>Julie Cirillo</dc:creator>
  <cp:keywords/>
  <dc:description/>
  <cp:lastModifiedBy>GillShenoy</cp:lastModifiedBy>
  <cp:revision>2</cp:revision>
  <cp:lastPrinted>2016-06-15T14:31:00Z</cp:lastPrinted>
  <dcterms:created xsi:type="dcterms:W3CDTF">2022-08-13T11:47:00Z</dcterms:created>
  <dcterms:modified xsi:type="dcterms:W3CDTF">2022-08-13T11:47:00Z</dcterms:modified>
</cp:coreProperties>
</file>